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C2" w:rsidRPr="007E5FC2" w:rsidRDefault="007E5FC2" w:rsidP="007E5FC2">
      <w:pP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7E5F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Прослеживаемость</w:t>
      </w:r>
      <w:proofErr w:type="spellEnd"/>
      <w:r w:rsidRPr="007E5FC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товаров с 2021 года: за чем будут следить и как с этим жить</w:t>
      </w:r>
    </w:p>
    <w:p w:rsidR="007E5FC2" w:rsidRPr="007E5FC2" w:rsidRDefault="007E5FC2" w:rsidP="007E5F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5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 1 июля 2021 года в работе тех, кто импортирует или продаёт прослеживаемые товары, многое поменяется: система </w:t>
      </w:r>
      <w:proofErr w:type="spellStart"/>
      <w:r w:rsidRPr="007E5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перейдёт из экспериментального режима в рабочий. В налоговую надо будет сдавать отчёт об операциях с такими товарами, различные уведомления, выставлять счета-фактуры с новыми реквизитами. Рассказываем, кого это касается и как теперь работать.</w:t>
      </w:r>
    </w:p>
    <w:p w:rsidR="007E5FC2" w:rsidRPr="007E5FC2" w:rsidRDefault="007E5FC2" w:rsidP="007E5FC2">
      <w:pPr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 такое </w:t>
      </w:r>
      <w:proofErr w:type="spellStart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прослеживаемость</w:t>
      </w:r>
      <w:proofErr w:type="spellEnd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 — очередная мера контроля от государства. С её помощью будут следить за движением товара от производителя к конечному покупателю. Так государство сможет противостоять серому импорту и нелегальному обороту.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 силу с 1 июля 2021 года. Они утверждены Федеральным законом </w:t>
      </w:r>
      <w:hyperlink r:id="rId5" w:tgtFrame="_blank" w:history="1">
        <w:r w:rsidRPr="007E5FC2">
          <w:rPr>
            <w:rFonts w:ascii="Times New Roman" w:eastAsia="Times New Roman" w:hAnsi="Times New Roman" w:cs="Times New Roman"/>
            <w:color w:val="1E79BE"/>
            <w:sz w:val="24"/>
            <w:szCs w:val="24"/>
            <w:u w:val="single"/>
            <w:lang w:eastAsia="ru-RU"/>
          </w:rPr>
          <w:t>от 09.11.2020 № 371-ФЗ</w:t>
        </w:r>
      </w:hyperlink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не маркировка. Отличие в том, что при 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следят не за каждой единицей ввезённого товара, а за всей партией сразу. Отслеживать будут по документам — специально для этого вводят новые формы, дополняют реквизиты привычных регистров и даже меняют декларацию по НДС.</w:t>
      </w:r>
    </w:p>
    <w:p w:rsidR="007E5FC2" w:rsidRPr="007E5FC2" w:rsidRDefault="007E5FC2" w:rsidP="007E5FC2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это касается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 очередь тех, кто ввозит товары из списка из-за границы. Но следить будут не только за импортом, но и за тем, что с таким товаром происходит дальше. Поэтому отчитываться придётся и другим участникам товарооборота внутри России: тем, кто перепродаёт, утилизирует, конфискует, передаёт, вывозит прослеживаемые товары из страны.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и на организации, и на предпринимателей. Система налогообложения значения не имеет.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прослеживаемых товаров (Приложение к постановлению Правительства РФ </w:t>
      </w:r>
      <w:hyperlink r:id="rId6" w:tgtFrame="_blank" w:history="1">
        <w:r w:rsidRPr="007E5FC2">
          <w:rPr>
            <w:rFonts w:ascii="Times New Roman" w:eastAsia="Times New Roman" w:hAnsi="Times New Roman" w:cs="Times New Roman"/>
            <w:color w:val="1E79BE"/>
            <w:sz w:val="24"/>
            <w:szCs w:val="24"/>
            <w:u w:val="single"/>
            <w:lang w:eastAsia="ru-RU"/>
          </w:rPr>
          <w:t>от 25.06.2019 № 807</w:t>
        </w:r>
      </w:hyperlink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холодильники и морозильники, другое холодильное и морозильное оборудование, тепловые насосы;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автопогрузчики с вилочным захватом и другие погрузчики, тягачи, используемые на ж/д станциях;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бульдозеры, грейдеры, самоходные планировщики, трамбовочные машины, дорожные катки, погрузчики с одним ковшом, экскаваторы;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и промышленные стиральные машины;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мониторы и проекторы, которые используются в системах автоматической обработки данных, телеприёмники, мониторы и проекторы, без встроенной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телеприёмной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интегральные схемы и их части;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промышленного назначения;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коляски;</w:t>
      </w:r>
    </w:p>
    <w:p w:rsidR="007E5FC2" w:rsidRPr="007E5FC2" w:rsidRDefault="007E5FC2" w:rsidP="007E5FC2">
      <w:pPr>
        <w:numPr>
          <w:ilvl w:val="0"/>
          <w:numId w:val="1"/>
        </w:numPr>
        <w:spacing w:before="100" w:beforeAutospacing="1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кресла безопасности.</w:t>
      </w:r>
    </w:p>
    <w:p w:rsidR="007E5FC2" w:rsidRPr="007E5FC2" w:rsidRDefault="007E5FC2" w:rsidP="007E5FC2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реквизиты для </w:t>
      </w:r>
      <w:proofErr w:type="spellStart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РНПТ — это регистрационный номер партии товара. С его помощью налоговики будут отслеживать движение товаров. Указывать РНПТ нужно будет в счетах-фактурах, УПД, отчёте об операциях с прослеживаемыми товарами и в декларации по НДС.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РНПТ зависит от того, откуда товар попал в Россию:</w:t>
      </w:r>
    </w:p>
    <w:p w:rsidR="007E5FC2" w:rsidRPr="007E5FC2" w:rsidRDefault="007E5FC2" w:rsidP="007E5FC2">
      <w:pPr>
        <w:numPr>
          <w:ilvl w:val="0"/>
          <w:numId w:val="2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Ввоз из стран ЕАЭС.</w:t>
      </w: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Налогоплательщик направляет в инспекцию по месту учёта уведомление о ввозе. Налоговая присваивает РНПТ, который затем плательщики НДС указывают в счетах-фактурах, а неплательщики — в отгрузочных документах.</w:t>
      </w:r>
    </w:p>
    <w:p w:rsidR="007E5FC2" w:rsidRPr="007E5FC2" w:rsidRDefault="007E5FC2" w:rsidP="007E5FC2">
      <w:pPr>
        <w:numPr>
          <w:ilvl w:val="0"/>
          <w:numId w:val="2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Ввоз из стран, не входящих в ЕАЭС. </w:t>
      </w: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сами формируют РНПТ из номера грузовой таможенной декларации (код таможенного органа/дата регистрации декларации/её порядковый номер) и номера партии (32 графа). Если в ГТД несколько партий, РНПТ присваивается каждой. Уведомлять налоговую не надо, это сделает ФТС.</w:t>
      </w:r>
    </w:p>
    <w:p w:rsidR="007E5FC2" w:rsidRPr="007E5FC2" w:rsidRDefault="007E5FC2" w:rsidP="007E5FC2">
      <w:pPr>
        <w:numPr>
          <w:ilvl w:val="0"/>
          <w:numId w:val="2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 был в остатках, когда ввели </w:t>
      </w:r>
      <w:proofErr w:type="spellStart"/>
      <w:r w:rsidRPr="007E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прослеживаемость</w:t>
      </w:r>
      <w:proofErr w:type="spellEnd"/>
      <w:r w:rsidRPr="007E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Налогоплательщик подаёт в налоговую уведомление об остатках таких товаров в любой срок, но до их продажи.</w:t>
      </w:r>
    </w:p>
    <w:p w:rsidR="007E5FC2" w:rsidRPr="007E5FC2" w:rsidRDefault="007E5FC2" w:rsidP="007E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54CD57" wp14:editId="214A2C7C">
                <wp:extent cx="333375" cy="333375"/>
                <wp:effectExtent l="0" t="0" r="0" b="0"/>
                <wp:docPr id="2" name="AutoShape 2" descr="https://s.kontur.ru/common/products/icons/diadoc/svg/diadoc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B8E0F38" id="AutoShape 2" o:spid="_x0000_s1026" alt="https://s.kontur.ru/common/products/icons/diadoc/svg/diadoc-36.svg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два новых реквизита для 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единица измерения и количество прослеживаемого товара. Подходящие единицы измерения определяются по </w:t>
      </w:r>
      <w:hyperlink r:id="rId7" w:tgtFrame="_blank" w:history="1">
        <w:r w:rsidRPr="007E5FC2">
          <w:rPr>
            <w:rFonts w:ascii="Times New Roman" w:eastAsia="Times New Roman" w:hAnsi="Times New Roman" w:cs="Times New Roman"/>
            <w:color w:val="1E79BE"/>
            <w:sz w:val="24"/>
            <w:szCs w:val="24"/>
            <w:u w:val="single"/>
            <w:lang w:eastAsia="ru-RU"/>
          </w:rPr>
          <w:t>ОКЕИ</w:t>
        </w:r>
      </w:hyperlink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реквизиты надо указывать в счетах-фактурах, УПД, декларациях по НДС, журналах учёта полученных и выставленных счетов-фактур и всех новых отчётах, введённых для системы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C2" w:rsidRPr="007E5FC2" w:rsidRDefault="007E5FC2" w:rsidP="007E5FC2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Новая отчётность для участников системы </w:t>
      </w:r>
      <w:proofErr w:type="spellStart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новые формы, которые надо будет сдавать в налоговую по ТКС — это отчёт об операциях с прослеживаемыми товарами, уведомление об остатках таких товаров, об их вывозе в страны ЕАЭС или ввозе из них. 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 и порядок их заполнения утверждены письмом ФНС России </w:t>
      </w:r>
      <w:hyperlink r:id="rId8" w:tgtFrame="_blank" w:history="1">
        <w:r w:rsidRPr="007E5FC2">
          <w:rPr>
            <w:rFonts w:ascii="Times New Roman" w:eastAsia="Times New Roman" w:hAnsi="Times New Roman" w:cs="Times New Roman"/>
            <w:color w:val="1E79BE"/>
            <w:sz w:val="24"/>
            <w:szCs w:val="24"/>
            <w:u w:val="single"/>
            <w:lang w:eastAsia="ru-RU"/>
          </w:rPr>
          <w:t>от 14.04.2021 № ЕА-4-15/5042@</w:t>
        </w:r>
      </w:hyperlink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Разберём все подробнее.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472"/>
        <w:gridCol w:w="1885"/>
        <w:gridCol w:w="2254"/>
      </w:tblGrid>
      <w:tr w:rsidR="007E5FC2" w:rsidRPr="007E5FC2" w:rsidTr="007E5FC2">
        <w:trPr>
          <w:trHeight w:val="336"/>
          <w:tblHeader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сдаёт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E5FC2" w:rsidRPr="007E5FC2" w:rsidTr="007E5FC2">
        <w:trPr>
          <w:trHeight w:val="336"/>
        </w:trPr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 ввозе (КНД 1169008)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Импортёры прослеживаемых товаров из ЕАЭС в Россию и территории под её юрисдикцией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дней с даты постановки товаров на учёт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основании уведомления налоговая присвоит РНПТ на каждую партию. Его сообщат по ТКС не позднее дня, следующего за днём получения уведомления</w:t>
            </w:r>
          </w:p>
        </w:tc>
      </w:tr>
      <w:tr w:rsidR="007E5FC2" w:rsidRPr="007E5FC2" w:rsidTr="007E5FC2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об остатках (КНД 1169011)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Налогоплательщики, у которых в остатках есть прослеживаемые товары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реализации товаров (строгого срока нет)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 наличие товара можно актом инвентаризации или даже бухгалтерской справкой-расчётом, если нет других документов</w:t>
            </w:r>
          </w:p>
        </w:tc>
      </w:tr>
      <w:tr w:rsidR="007E5FC2" w:rsidRPr="007E5FC2" w:rsidTr="007E5FC2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 перемещении (КНД 1169009)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Экспортёры </w:t>
            </w:r>
            <w:proofErr w:type="spellStart"/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прослеживаеых</w:t>
            </w:r>
            <w:proofErr w:type="spellEnd"/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 из РФ в государства ЕАЭС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дней с даты отгрузки товара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подать одно уведомление на вывоз товаров с различными РНПТ, если уведомление о ввозе заполняли на каждую партию отдельно</w:t>
            </w:r>
          </w:p>
        </w:tc>
      </w:tr>
      <w:tr w:rsidR="007E5FC2" w:rsidRPr="007E5FC2" w:rsidTr="007E5FC2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 операциях с товарами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Сдают </w:t>
            </w:r>
            <w:proofErr w:type="spellStart"/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спецрежимники</w:t>
            </w:r>
            <w:proofErr w:type="spellEnd"/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плательщики НДС при выбытии товара или покупке прослеживаемых товаров </w:t>
            </w: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 неплательщиков НДС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 не позднее 25-го числа месяца, следующего за истёкшим кварталом.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7E5FC2" w:rsidRPr="007E5FC2" w:rsidRDefault="007E5FC2" w:rsidP="007E5FC2">
            <w:pPr>
              <w:spacing w:after="4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Особое внимание налоговые органы обратят на выход товара из системы </w:t>
            </w:r>
            <w:proofErr w:type="spellStart"/>
            <w:r w:rsidRPr="007E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прослеживаемости</w:t>
            </w:r>
            <w:proofErr w:type="spellEnd"/>
          </w:p>
        </w:tc>
      </w:tr>
    </w:tbl>
    <w:p w:rsidR="007E5FC2" w:rsidRPr="007E5FC2" w:rsidRDefault="007E5FC2" w:rsidP="00411618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отчёты и уведомления надо сдавать в электронном виде через операторов ЭДО в налоговую по месту учёта. Если в уведомлениях и отчётах обнаружены ошибки или просто изменились какие-то факты, надо подать уточнённые уведомления. Например, уточнённое уведомление об остатках подаётся, если на складе нашёлся товар, который изначально в нём не указали, а уточнённое уведомление о перемещении — если покупатель вернул товары, переданные на экспорт</w:t>
      </w:r>
      <w:r w:rsidRPr="007E5F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5FC2" w:rsidRPr="007E5FC2" w:rsidRDefault="007E5FC2" w:rsidP="0041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563ED9" wp14:editId="0C6C57FF">
                <wp:extent cx="333375" cy="333375"/>
                <wp:effectExtent l="0" t="0" r="0" b="0"/>
                <wp:docPr id="1" name="AutoShape 3" descr="https://s.kontur.ru/common/products/icons/extern/svg/extern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997FB4F" id="AutoShape 3" o:spid="_x0000_s1026" alt="https://s.kontur.ru/common/products/icons/extern/svg/extern-36.svg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товар перестанут прослеживать и снова начнут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четыре случая, в которых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прекратится (Федеральный закон от 09.11.2020 № 371-ФЗ):</w:t>
      </w:r>
    </w:p>
    <w:p w:rsidR="007E5FC2" w:rsidRPr="007E5FC2" w:rsidRDefault="007E5FC2" w:rsidP="007E5FC2">
      <w:pPr>
        <w:numPr>
          <w:ilvl w:val="0"/>
          <w:numId w:val="3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выбыли из оборота, в том числе были переданы в производство, утилизированы, конфискованы и пр.</w:t>
      </w:r>
    </w:p>
    <w:p w:rsidR="007E5FC2" w:rsidRPr="007E5FC2" w:rsidRDefault="007E5FC2" w:rsidP="007E5FC2">
      <w:pPr>
        <w:numPr>
          <w:ilvl w:val="0"/>
          <w:numId w:val="3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проданы физлицам для личных нужд, а не для ведения бизнеса;</w:t>
      </w:r>
    </w:p>
    <w:p w:rsidR="007E5FC2" w:rsidRPr="007E5FC2" w:rsidRDefault="007E5FC2" w:rsidP="007E5FC2">
      <w:pPr>
        <w:numPr>
          <w:ilvl w:val="0"/>
          <w:numId w:val="3"/>
        </w:numPr>
        <w:spacing w:before="100" w:beforeAutospacing="1" w:after="133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вывезены из РФ;</w:t>
      </w:r>
    </w:p>
    <w:p w:rsidR="007E5FC2" w:rsidRPr="007E5FC2" w:rsidRDefault="007E5FC2" w:rsidP="007E5FC2">
      <w:pPr>
        <w:numPr>
          <w:ilvl w:val="0"/>
          <w:numId w:val="3"/>
        </w:numPr>
        <w:spacing w:before="100" w:beforeAutospacing="1" w:after="0" w:line="240" w:lineRule="auto"/>
        <w:ind w:left="108" w:hanging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исключены из списка прослеживаемых.</w:t>
      </w: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вот если товары будут возвращены,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возобновится (Федеральный закон от 09.11.2020 № 371-ФЗ). Такое возможно, если они не были использованы в производстве, покупатель-физлицо вернул товар или их вернули из-за границы.</w:t>
      </w:r>
    </w:p>
    <w:p w:rsidR="00411618" w:rsidRDefault="007E5FC2" w:rsidP="00411618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 </w:t>
      </w:r>
      <w:proofErr w:type="spellStart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алгоритм и шпаргалки</w:t>
      </w:r>
    </w:p>
    <w:p w:rsidR="007E5FC2" w:rsidRPr="007E5FC2" w:rsidRDefault="007E5FC2" w:rsidP="00411618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работе по новой системе включает несколько этапов:</w:t>
      </w:r>
    </w:p>
    <w:p w:rsidR="007E5FC2" w:rsidRPr="007E5FC2" w:rsidRDefault="007E5FC2" w:rsidP="007E5FC2">
      <w:pPr>
        <w:numPr>
          <w:ilvl w:val="0"/>
          <w:numId w:val="4"/>
        </w:numPr>
        <w:spacing w:before="100" w:beforeAutospacing="1" w:after="133" w:line="240" w:lineRule="auto"/>
        <w:ind w:left="1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 электронный документооборот с контрагентами.</w:t>
      </w:r>
    </w:p>
    <w:p w:rsidR="007E5FC2" w:rsidRPr="007E5FC2" w:rsidRDefault="007E5FC2" w:rsidP="007E5FC2">
      <w:pPr>
        <w:numPr>
          <w:ilvl w:val="0"/>
          <w:numId w:val="4"/>
        </w:numPr>
        <w:spacing w:before="100" w:beforeAutospacing="1" w:after="133" w:line="240" w:lineRule="auto"/>
        <w:ind w:left="1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Сопоставить список подлежащих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с собственными, используя классификацию ТН ВЭД.</w:t>
      </w:r>
    </w:p>
    <w:p w:rsidR="007E5FC2" w:rsidRPr="007E5FC2" w:rsidRDefault="007E5FC2" w:rsidP="007E5FC2">
      <w:pPr>
        <w:numPr>
          <w:ilvl w:val="0"/>
          <w:numId w:val="4"/>
        </w:numPr>
        <w:spacing w:before="100" w:beforeAutospacing="1" w:after="133" w:line="240" w:lineRule="auto"/>
        <w:ind w:left="1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в ИФНС уведомление об остатках для получения РНПТ, если на 1 июля на складе есть товары, подлежащие </w:t>
      </w:r>
      <w:proofErr w:type="spellStart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(сделать до момента реализации товаров).</w:t>
      </w:r>
    </w:p>
    <w:p w:rsidR="007E5FC2" w:rsidRPr="007E5FC2" w:rsidRDefault="007E5FC2" w:rsidP="007E5FC2">
      <w:pPr>
        <w:numPr>
          <w:ilvl w:val="0"/>
          <w:numId w:val="4"/>
        </w:numPr>
        <w:spacing w:before="100" w:beforeAutospacing="1" w:after="133" w:line="240" w:lineRule="auto"/>
        <w:ind w:left="1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РНПТ и отразить в учётной программе.</w:t>
      </w:r>
    </w:p>
    <w:p w:rsidR="007E5FC2" w:rsidRPr="007E5FC2" w:rsidRDefault="007E5FC2" w:rsidP="007E5FC2">
      <w:pPr>
        <w:numPr>
          <w:ilvl w:val="0"/>
          <w:numId w:val="4"/>
        </w:numPr>
        <w:spacing w:before="100" w:beforeAutospacing="1" w:after="0" w:line="240" w:lineRule="auto"/>
        <w:ind w:left="10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 товары в справочнике Номенклатура по ТН ВЭД и заполнить все необходимые реквизиты — прослеживаемый товар, страна происхождения.</w:t>
      </w:r>
    </w:p>
    <w:p w:rsidR="00411618" w:rsidRPr="00411618" w:rsidRDefault="00411618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C2" w:rsidRPr="007E5FC2" w:rsidRDefault="007E5FC2" w:rsidP="007E5FC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подготовили шпаргалки, которые помогут не запутаться в новы</w:t>
      </w:r>
      <w:r w:rsidR="00411618" w:rsidRPr="004116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правилах работы с документами:</w:t>
      </w:r>
    </w:p>
    <w:p w:rsidR="00411618" w:rsidRDefault="007E5FC2" w:rsidP="007E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5E62B" wp14:editId="298B6D57">
            <wp:extent cx="5374640" cy="8155565"/>
            <wp:effectExtent l="0" t="0" r="0" b="0"/>
            <wp:docPr id="4" name="Рисунок 4" descr="https://kontur.ru/Files/userfiles/image/news/202105-12-info1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tur.ru/Files/userfiles/image/news/202105-12-info1%20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37" cy="81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18" w:rsidRDefault="007E5FC2" w:rsidP="007E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оформить ввоз прослеживаемого товара в Россию</w:t>
      </w:r>
      <w:r w:rsidRPr="007E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BE993" wp14:editId="232412AC">
            <wp:extent cx="5774267" cy="7795260"/>
            <wp:effectExtent l="0" t="0" r="0" b="0"/>
            <wp:docPr id="5" name="Рисунок 5" descr="https://kontur.ru/Files/userfiles/image/news/202105-12-info2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tur.ru/Files/userfiles/image/news/202105-12-info2%20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25" cy="780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C2" w:rsidRPr="007E5FC2" w:rsidRDefault="007E5FC2" w:rsidP="007E5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оформить реализацию прослеживаемых товаров по России</w:t>
      </w:r>
      <w:r w:rsidRPr="007E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C59E3" wp14:editId="16413BF0">
            <wp:extent cx="5437657" cy="4248170"/>
            <wp:effectExtent l="0" t="0" r="0" b="0"/>
            <wp:docPr id="6" name="Рисунок 6" descr="https://kontur.ru/Files/userfiles/image/news/202105-12-info3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tur.ru/Files/userfiles/image/news/202105-12-info3%20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88" cy="42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C" w:rsidRDefault="00D3190C"/>
    <w:sectPr w:rsidR="00D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6CD"/>
    <w:multiLevelType w:val="multilevel"/>
    <w:tmpl w:val="400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6389F"/>
    <w:multiLevelType w:val="multilevel"/>
    <w:tmpl w:val="C448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97FBC"/>
    <w:multiLevelType w:val="multilevel"/>
    <w:tmpl w:val="276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3C39"/>
    <w:multiLevelType w:val="multilevel"/>
    <w:tmpl w:val="51E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2"/>
    <w:rsid w:val="00411618"/>
    <w:rsid w:val="007E5FC2"/>
    <w:rsid w:val="00CF0879"/>
    <w:rsid w:val="00D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73AC-445F-4128-9347-4D0DC27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37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06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58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394927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948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024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18549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8600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755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42893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127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3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8&amp;documentId=389036&amp;p=1210&amp;utm_ad=475847126127&amp;utm_medium=cpc&amp;utm_source=GoogleAdwords&amp;utm_campaign=kontur-focus-poisk&amp;utm_content=main-msk%7Cad%7C475847126127%7Cgid%7C109472063662%7Ccid%7C11492570525%7Csrc%7Cg%7Cdev%7Cc%7Crgn%7C9047022%7Cmtp%7Cb%7Ctid%7Ckwd-851333186786%7Cfeed%7C&amp;utm_term=%D0%BF%D1%80%D0%BE%D0%B2%D0%B5%D1%80%D0%B8%D1%82%D1%8C+%D1%84%D0%B8%D1%80%D0%BC%D1%83+%D0%BF%D0%BE+%D0%B8%D0%BD%D0%BD&amp;gclid=Cj0KCQiAnKeCBhDPARIsAFDTLTKdmdclz3KjG-dT53HoEZs_pa7PnPQYWHt3xQJy-lAGswNXxvfd_b8aAlFZEALw_wcB&amp;utm_referer=www.google.com&amp;utm_startpage=kontur.ru%2Farticles%2F6085&amp;utm_orderpage=kontur.ru%2Farticles%2F60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5207&amp;cwi=239&amp;p=1210&amp;utm_ad=475847126127&amp;utm_medium=cpc&amp;utm_source=GoogleAdwords&amp;utm_campaign=kontur-focus-poisk&amp;utm_content=main-msk%7Cad%7C475847126127%7Cgid%7C109472063662%7Ccid%7C11492570525%7Csrc%7Cg%7Cdev%7Cc%7Crgn%7C9047022%7Cmtp%7Cb%7Ctid%7Ckwd-851333186786%7Cfeed%7C&amp;utm_term=%D0%BF%D1%80%D0%BE%D0%B2%D0%B5%D1%80%D0%B8%D1%82%D1%8C+%D1%84%D0%B8%D1%80%D0%BC%D1%83+%D0%BF%D0%BE+%D0%B8%D0%BD%D0%BD&amp;gclid=Cj0KCQiAnKeCBhDPARIsAFDTLTKdmdclz3KjG-dT53HoEZs_pa7PnPQYWHt3xQJy-lAGswNXxvfd_b8aAlFZEALw_wcB&amp;utm_referer=www.google.com&amp;utm_startpage=kontur.ru%2Farticles%2F6085&amp;utm_orderpage=kontur.ru%2Farticles%2F60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4848&amp;p=1210&amp;utm_ad=475847126127&amp;utm_medium=cpc&amp;utm_source=GoogleAdwords&amp;utm_campaign=kontur-focus-poisk&amp;utm_content=main-msk%7Cad%7C475847126127%7Cgid%7C109472063662%7Ccid%7C11492570525%7Csrc%7Cg%7Cdev%7Cc%7Crgn%7C9047022%7Cmtp%7Cb%7Ctid%7Ckwd-851333186786%7Cfeed%7C&amp;utm_term=%D0%BF%D1%80%D0%BE%D0%B2%D0%B5%D1%80%D0%B8%D1%82%D1%8C+%D1%84%D0%B8%D1%80%D0%BC%D1%83+%D0%BF%D0%BE+%D0%B8%D0%BD%D0%BD&amp;gclid=Cj0KCQiAnKeCBhDPARIsAFDTLTKdmdclz3KjG-dT53HoEZs_pa7PnPQYWHt3xQJy-lAGswNXxvfd_b8aAlFZEALw_wcB&amp;utm_referer=www.google.com&amp;utm_startpage=kontur.ru%2Farticles%2F6085&amp;utm_orderpage=kontur.ru%2Farticles%2F608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normativ.kontur.ru/document?moduleId=1&amp;documentId=375041&amp;p=1210&amp;utm_ad=475847126127&amp;utm_medium=cpc&amp;utm_source=GoogleAdwords&amp;utm_campaign=kontur-focus-poisk&amp;utm_content=main-msk%7Cad%7C475847126127%7Cgid%7C109472063662%7Ccid%7C11492570525%7Csrc%7Cg%7Cdev%7Cc%7Crgn%7C9047022%7Cmtp%7Cb%7Ctid%7Ckwd-851333186786%7Cfeed%7C&amp;utm_term=%D0%BF%D1%80%D0%BE%D0%B2%D0%B5%D1%80%D0%B8%D1%82%D1%8C+%D1%84%D0%B8%D1%80%D0%BC%D1%83+%D0%BF%D0%BE+%D0%B8%D0%BD%D0%BD&amp;gclid=Cj0KCQiAnKeCBhDPARIsAFDTLTKdmdclz3KjG-dT53HoEZs_pa7PnPQYWHt3xQJy-lAGswNXxvfd_b8aAlFZEALw_wcB&amp;utm_referer=www.google.com&amp;utm_startpage=kontur.ru%2Farticles%2F6085&amp;utm_orderpage=kontur.ru%2Farticles%2F608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Nazarikov</cp:lastModifiedBy>
  <cp:revision>2</cp:revision>
  <dcterms:created xsi:type="dcterms:W3CDTF">2021-06-07T11:56:00Z</dcterms:created>
  <dcterms:modified xsi:type="dcterms:W3CDTF">2021-06-07T11:56:00Z</dcterms:modified>
</cp:coreProperties>
</file>